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4F" w:rsidRPr="0053174F" w:rsidRDefault="0053174F" w:rsidP="005317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74F">
        <w:rPr>
          <w:rFonts w:ascii="Times New Roman" w:hAnsi="Times New Roman"/>
          <w:b/>
          <w:sz w:val="28"/>
          <w:szCs w:val="28"/>
        </w:rPr>
        <w:t xml:space="preserve">Условия возникновения крестьянских общественно-политических движений в начале </w:t>
      </w:r>
      <w:r w:rsidRPr="0053174F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53174F">
        <w:rPr>
          <w:rFonts w:ascii="Times New Roman" w:hAnsi="Times New Roman"/>
          <w:b/>
          <w:sz w:val="28"/>
          <w:szCs w:val="28"/>
        </w:rPr>
        <w:t xml:space="preserve"> в.</w:t>
      </w:r>
    </w:p>
    <w:p w:rsidR="00BE2E60" w:rsidRPr="00BE2E60" w:rsidRDefault="00BE2E60" w:rsidP="00BE2E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2E60" w:rsidRPr="00BE2E60" w:rsidRDefault="00BE2E60" w:rsidP="00BE2E60">
      <w:pPr>
        <w:spacing w:after="0" w:line="240" w:lineRule="auto"/>
        <w:ind w:left="4395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2E60">
        <w:rPr>
          <w:rFonts w:ascii="Times New Roman" w:hAnsi="Times New Roman" w:cs="Times New Roman"/>
          <w:b/>
          <w:sz w:val="20"/>
          <w:szCs w:val="20"/>
        </w:rPr>
        <w:t>И.О. Надточий, д.ф.н., проф. Зав.кафедрой гуманитарных дисциплин, русского и иностранных языков ВГАС</w:t>
      </w:r>
    </w:p>
    <w:p w:rsidR="00BE2E60" w:rsidRDefault="00BE2E60" w:rsidP="00BE2E60">
      <w:pPr>
        <w:spacing w:after="0" w:line="240" w:lineRule="auto"/>
        <w:ind w:left="4395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174F" w:rsidRDefault="0053174F" w:rsidP="00531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оптимальных форм представительства интересов самых разных социальных слоев населения, в первую очередь – наименее защищенных (крестьян, рабочих и т.д.) в современной России требует обращения к опыту прошлого.</w:t>
      </w:r>
    </w:p>
    <w:p w:rsidR="0053174F" w:rsidRDefault="0053174F" w:rsidP="005317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Представляется, что история России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0B5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 предоставляет богатейший материал формирования крестьянских общественно-политических движений и политических партий. К сожалению, это богатство материала имеет и обратную сторону – все в рамках небольшой работы осветить невозможно. В силу этого нами было принято решение в первую очередь обратить внимание на Всероссийский крестьянский союз, начавший формироваться в 1905 году и окончательно сформированный после прохождения его представителей в Первую Государственную Думу и создания фракции трудовиков.</w:t>
      </w:r>
    </w:p>
    <w:p w:rsidR="0053174F" w:rsidRDefault="0053174F" w:rsidP="005317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Целью нашего исследования выступает комплексное изучение процесса формирования крестьянских общественно-политических движений, в частности, Всероссийского крестьянского союза, в 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C36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</w:t>
      </w:r>
    </w:p>
    <w:p w:rsidR="0053174F" w:rsidRDefault="0053174F" w:rsidP="005317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достижения указанной цели были поставлены следующие задачи: </w:t>
      </w:r>
    </w:p>
    <w:p w:rsidR="0053174F" w:rsidRDefault="0053174F" w:rsidP="005317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проанализировать социально-экономические условия возникновения крестьянских социально-политических движений;</w:t>
      </w:r>
    </w:p>
    <w:p w:rsidR="0053174F" w:rsidRDefault="0053174F" w:rsidP="005317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политические предпосылки формирования крестьянских общественно-политических движений;</w:t>
      </w:r>
    </w:p>
    <w:p w:rsidR="0053174F" w:rsidRDefault="0053174F" w:rsidP="005317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исследовать деятельность Всероссийского крестьянского союза;</w:t>
      </w:r>
    </w:p>
    <w:p w:rsidR="0053174F" w:rsidRPr="00C3641B" w:rsidRDefault="0053174F" w:rsidP="005317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исследовать участие Всероссийского крестьянского союза в политической жизни страны. </w:t>
      </w:r>
    </w:p>
    <w:p w:rsidR="0053174F" w:rsidRDefault="0053174F" w:rsidP="005317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Это определяет хронологические рамки нашего исследования – с начала 1900-х годов до 1906 года, момента окончательного оформления Всероссийского крестьянского союза.</w:t>
      </w:r>
    </w:p>
    <w:p w:rsidR="0053174F" w:rsidRDefault="0053174F" w:rsidP="005317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Точно так же это задает и территориальные рамки исследования- Российская империя, в основном центральные губернии.</w:t>
      </w:r>
    </w:p>
    <w:p w:rsidR="0053174F" w:rsidRDefault="0053174F" w:rsidP="005317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Объектом исследования выступил процесс оформления общественно-политических движений крестьян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C36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во Всероссийский крестьянский союза и вливание их в работу Государственной Думы Российской империи.</w:t>
      </w:r>
    </w:p>
    <w:p w:rsidR="0053174F" w:rsidRDefault="0053174F" w:rsidP="005317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Предметом исследования выступили специальные работы, посвященные данной тематике. </w:t>
      </w:r>
    </w:p>
    <w:p w:rsidR="0053174F" w:rsidRDefault="0053174F" w:rsidP="005317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Источниковую базу составили труды таких ученых, как Б.Н. Мироновов, А.А. Куренышев, Т.В. Панова-Козочкина, А.В. Тимофейчев и других. </w:t>
      </w:r>
    </w:p>
    <w:p w:rsidR="0053174F" w:rsidRDefault="0053174F" w:rsidP="005317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Методологическую основу труда составили как общенаучные методы (анализ, синтез, индукция, дедукция), так и специально-исторические (историко-статистический метод, описательный метод, хронологический метод и т.д.).</w:t>
      </w:r>
    </w:p>
    <w:p w:rsidR="0053174F" w:rsidRDefault="0053174F" w:rsidP="00531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97A3B">
        <w:rPr>
          <w:rFonts w:ascii="Times New Roman" w:hAnsi="Times New Roman"/>
          <w:sz w:val="28"/>
          <w:szCs w:val="28"/>
        </w:rPr>
        <w:t>озникновения Крестьянского союза отражала ту борьбу, которую вели за влияние на крестьянство различные социальные силы России начала XX столетия.</w:t>
      </w:r>
    </w:p>
    <w:p w:rsidR="0053174F" w:rsidRDefault="0053174F" w:rsidP="005317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хозяйство достаточно долгое время сдерживалось общинным устройством. До начала столыпинской реформы покупка земельных участков в частную собственность крестьянами была крайне небольшой, а отсутствие дешевого кредита сдерживало приобретение участков общинами. Рост рождаемости привел к увеличению числа едоков, а значит, к уменьшению площади земельных участков, приходившихся на каждое хозяйство в рамках общины. Однако если в литературе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507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в., а также в исследованиях советского времени достаточно часто положение в крестьянской среде оценивали как мальтузианский кризис («вымирающую деревню» по </w:t>
      </w:r>
      <w:r>
        <w:rPr>
          <w:rFonts w:ascii="Times New Roman" w:hAnsi="Times New Roman"/>
          <w:sz w:val="28"/>
          <w:szCs w:val="28"/>
        </w:rPr>
        <w:lastRenderedPageBreak/>
        <w:t>выражению А.И. Шингарева), то в настоящее время Б. Миронов обосновал переоценку трудностей в крестьянских хозяйствах, в особенности в центральных районах империи</w:t>
      </w:r>
      <w:r>
        <w:rPr>
          <w:rStyle w:val="ab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. В частности, избежать настоящего мальтузианского кризиса удалось в том числе путем прироста производства сельскохозяйственных культур и повышения урожайности, валовые показатели сельскохозяйственной продукции росли примерно на три процента в год (что в целом соответствовало общему росту производства). Подавляющее большинство продукции выращивалось крестьянскими хозяйствами. К сожалению, у нас отсутствуют точные данные на момент Русско-японской войны и Манифеста 17 октября, но в 1908-1910-х гг. помещичьи хозяйства давали только лишь семь процентов урожая. Можно заметить, что падение значения помещичьих хозяйств должно было вести к усилению роли крестьянства как одной из опор государства. Хотя С.Ю. Витте, П.А. Столыпин и ряд других политиков были настроены на эволюционный путь изменения роли дворянства, но события первой русской революции повлекли, соответственно, более радикальный способ изменения объема прав и свобод крестьянства и рабочих, и окончательно этот вопрос был решен только в ходе революции 1917 года. </w:t>
      </w:r>
    </w:p>
    <w:p w:rsidR="0053174F" w:rsidRPr="00597A3B" w:rsidRDefault="0053174F" w:rsidP="00531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A3B">
        <w:rPr>
          <w:rFonts w:ascii="Times New Roman" w:hAnsi="Times New Roman"/>
          <w:sz w:val="28"/>
          <w:szCs w:val="28"/>
        </w:rPr>
        <w:t xml:space="preserve"> И царское правительство, и противостоявшие ему оппозиционно-либеральные и радикально-революционные круги были заинтересованы в том, чтобы привлечь на свою сторону многомиллионное крестьянство. Все стремились продемонстрировать противнику свое влияние в крестьянской среде. Борьба за крестьянство в 1905-1907 гг. велась нешуточная. Отголоски этой борьбы можно обнаружить в статьях и книгах непосредственных участников событий, написанных десятилетия спустя. Анализируя эти работы, видишь насколько политическим партиям и группам было важно, чтобы крестьянский съезд принял такую резолюцию, в которой соперники </w:t>
      </w:r>
      <w:r w:rsidRPr="00597A3B">
        <w:rPr>
          <w:rFonts w:ascii="Times New Roman" w:hAnsi="Times New Roman"/>
          <w:sz w:val="28"/>
          <w:szCs w:val="28"/>
        </w:rPr>
        <w:lastRenderedPageBreak/>
        <w:t>могли бы без труда узнать программные требования или терминологию, характерные для своих оппонентов.</w:t>
      </w:r>
    </w:p>
    <w:p w:rsidR="0053174F" w:rsidRDefault="0053174F" w:rsidP="00531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A3B">
        <w:rPr>
          <w:rFonts w:ascii="Times New Roman" w:hAnsi="Times New Roman"/>
          <w:sz w:val="28"/>
          <w:szCs w:val="28"/>
        </w:rPr>
        <w:t>К началу революционных событий в 1905 г. под влиянием определенных правительственных решений в стране развернулось движение по созданию широких, непартийных профессиональных союзов, многие из которых достаточно скоро стали приобретать черты политич</w:t>
      </w:r>
      <w:r>
        <w:rPr>
          <w:rFonts w:ascii="Times New Roman" w:hAnsi="Times New Roman"/>
          <w:sz w:val="28"/>
          <w:szCs w:val="28"/>
        </w:rPr>
        <w:t>еских организаций оппозиционно-</w:t>
      </w:r>
      <w:r w:rsidRPr="00597A3B">
        <w:rPr>
          <w:rFonts w:ascii="Times New Roman" w:hAnsi="Times New Roman"/>
          <w:sz w:val="28"/>
          <w:szCs w:val="28"/>
        </w:rPr>
        <w:t>демократической и либеральной направленности. Создание или возникновение Крестьянского союза было результатом сложного взаимодействия социальных сил, правительственного лагеря, либеральной оппозиции</w:t>
      </w:r>
      <w:r>
        <w:rPr>
          <w:rStyle w:val="ab"/>
          <w:rFonts w:ascii="Times New Roman" w:hAnsi="Times New Roman"/>
          <w:sz w:val="28"/>
          <w:szCs w:val="28"/>
        </w:rPr>
        <w:footnoteReference w:id="3"/>
      </w:r>
      <w:r w:rsidRPr="00597A3B">
        <w:rPr>
          <w:rFonts w:ascii="Times New Roman" w:hAnsi="Times New Roman"/>
          <w:sz w:val="28"/>
          <w:szCs w:val="28"/>
        </w:rPr>
        <w:t>. Соединительным мостом для этих, казалось бы, непримиримых противников было земство, соединявшее в себе государственное и общественное начала. Все эти комбинации и взаимодействия власти и общественности начались еще в 1904 г. Некоторые представители правящей бюрократии стремились в умеренных дозах приобщить общественность к власти, привить государственному и общественному строю элементы демократии. Таким образом, самодержавие пыталось преодолеть кризис, в котором оказалась оппозиционными земцами. Съезд земских и городских деятелей, фактически давший толчок развитию союзного движения, состоялся в Петербурге в начале ноября 1904 г. Решения съезда довольно широко распространились по стране. Как отмечает в своих мемуарах товарищ министра внутренних дел В.И. Гурко, "со своей стороны кн. Мирский во время съезда находился в контакте с главными его дейс</w:t>
      </w:r>
      <w:r>
        <w:rPr>
          <w:rFonts w:ascii="Times New Roman" w:hAnsi="Times New Roman"/>
          <w:sz w:val="28"/>
          <w:szCs w:val="28"/>
        </w:rPr>
        <w:t>т</w:t>
      </w:r>
      <w:r w:rsidRPr="00597A3B">
        <w:rPr>
          <w:rFonts w:ascii="Times New Roman" w:hAnsi="Times New Roman"/>
          <w:sz w:val="28"/>
          <w:szCs w:val="28"/>
        </w:rPr>
        <w:t>вующими лицами. Причем с самого начала, не дождавшись вынесенной съездом резолюции по обсуждавш</w:t>
      </w:r>
      <w:r>
        <w:rPr>
          <w:rFonts w:ascii="Times New Roman" w:hAnsi="Times New Roman"/>
          <w:sz w:val="28"/>
          <w:szCs w:val="28"/>
        </w:rPr>
        <w:t>еемой</w:t>
      </w:r>
      <w:r w:rsidRPr="00597A3B">
        <w:rPr>
          <w:rFonts w:ascii="Times New Roman" w:hAnsi="Times New Roman"/>
          <w:sz w:val="28"/>
          <w:szCs w:val="28"/>
        </w:rPr>
        <w:t xml:space="preserve"> им по неизвестной ему программе вопросам, обещал его представителям прием у государя, на котором они могли бы представить монарху пожелания съезду". Князь П.Д. Святополк- Мирский, министр внутренних дел, как считал тот же В.И.Гурко, "...вполне правильно делал строгое различие между открытыми революционерами </w:t>
      </w:r>
      <w:r w:rsidRPr="00597A3B">
        <w:rPr>
          <w:rFonts w:ascii="Times New Roman" w:hAnsi="Times New Roman"/>
          <w:sz w:val="28"/>
          <w:szCs w:val="28"/>
        </w:rPr>
        <w:lastRenderedPageBreak/>
        <w:t>антигосударственного и антинародного направления и общественными элементами, стремившимися лишь к участию в строительстве государства без радикального изменения не только социального, но и политического уклада."</w:t>
      </w:r>
      <w:r>
        <w:rPr>
          <w:rStyle w:val="ab"/>
          <w:rFonts w:ascii="Times New Roman" w:hAnsi="Times New Roman"/>
          <w:sz w:val="28"/>
          <w:szCs w:val="28"/>
        </w:rPr>
        <w:footnoteReference w:id="4"/>
      </w:r>
      <w:r w:rsidRPr="00597A3B">
        <w:rPr>
          <w:rFonts w:ascii="Times New Roman" w:hAnsi="Times New Roman"/>
          <w:sz w:val="28"/>
          <w:szCs w:val="28"/>
        </w:rPr>
        <w:t xml:space="preserve"> Однако, как это часто бывало в России" верхи" общественных организаций были более умеренными, чем "низы". Бюрократизм и чиновничья спесь ограничивали возможности политического маневра царских властей, хотя направление движения было избрано верное. </w:t>
      </w:r>
    </w:p>
    <w:p w:rsidR="0053174F" w:rsidRDefault="0053174F" w:rsidP="00531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A3B">
        <w:rPr>
          <w:rFonts w:ascii="Times New Roman" w:hAnsi="Times New Roman"/>
          <w:sz w:val="28"/>
          <w:szCs w:val="28"/>
        </w:rPr>
        <w:t xml:space="preserve">Действительно, учителя и прочая земская служилая интеллигенция сыграли большую роль в организации Всероссийского Крестьянского союза. "Верхи" земско-либерального оппозиционного движения полагали, что с правительством можно и нужно договариваться. "Низы» были убеждены в том, что на правительство нужно давить "снизу". С "верхами правительство могло сговориться о конституционной реформе монархического типа еще в конце 1904 г. Низы земско-либерального движения были ближе к крестьянству, требовавшему не столько воли, сколько земли. Но и против притеснений со стороны местных властей, прежде всего земских начальников, крестьянство не могло не возражать. Спустя почти полтора года после начала земско-либерального движения, выступая с трибуны Государственной Думы, депутат-трудовик C.B. Аникин говорил, что во многих местах крестьян подвергали репрессиям за чтение разрешенных цензурой книг </w:t>
      </w:r>
      <w:r w:rsidRPr="00597A3B">
        <w:rPr>
          <w:rFonts w:ascii="Times New Roman" w:hAnsi="Times New Roman"/>
          <w:sz w:val="28"/>
          <w:szCs w:val="28"/>
          <w:lang w:eastAsia="fr-FR"/>
        </w:rPr>
        <w:t>Л</w:t>
      </w:r>
      <w:r w:rsidRPr="00597A3B">
        <w:rPr>
          <w:rFonts w:ascii="Times New Roman" w:hAnsi="Times New Roman"/>
          <w:sz w:val="28"/>
          <w:szCs w:val="28"/>
          <w:lang w:val="fr-FR" w:eastAsia="fr-FR"/>
        </w:rPr>
        <w:t xml:space="preserve">.H. </w:t>
      </w:r>
      <w:r w:rsidRPr="00597A3B">
        <w:rPr>
          <w:rFonts w:ascii="Times New Roman" w:hAnsi="Times New Roman"/>
          <w:sz w:val="28"/>
          <w:szCs w:val="28"/>
        </w:rPr>
        <w:t>Толстого и В.Г. Короленко. Листовка Крестьянского с</w:t>
      </w:r>
      <w:r>
        <w:rPr>
          <w:rFonts w:ascii="Times New Roman" w:hAnsi="Times New Roman"/>
          <w:sz w:val="28"/>
          <w:szCs w:val="28"/>
        </w:rPr>
        <w:t>оюза партии социалистов-</w:t>
      </w:r>
      <w:r w:rsidRPr="00597A3B">
        <w:rPr>
          <w:rFonts w:ascii="Times New Roman" w:hAnsi="Times New Roman"/>
          <w:sz w:val="28"/>
          <w:szCs w:val="28"/>
        </w:rPr>
        <w:t>революционеров, датируемая 9 ноября 1905 г. также приводила примеры произвола царских властей. В поисках запрещенной литературы "в селе Тепловке был сделан обыск у сельской учительницы, уже очень пожилой женщины и изъяты произведения Г. Успенского и В. Короленко</w:t>
      </w:r>
      <w:r>
        <w:rPr>
          <w:rStyle w:val="ab"/>
          <w:rFonts w:ascii="Times New Roman" w:hAnsi="Times New Roman"/>
          <w:sz w:val="28"/>
          <w:szCs w:val="28"/>
        </w:rPr>
        <w:footnoteReference w:id="5"/>
      </w:r>
      <w:r w:rsidRPr="00597A3B">
        <w:rPr>
          <w:rFonts w:ascii="Times New Roman" w:hAnsi="Times New Roman"/>
          <w:sz w:val="28"/>
          <w:szCs w:val="28"/>
        </w:rPr>
        <w:t>.</w:t>
      </w:r>
    </w:p>
    <w:p w:rsidR="0053174F" w:rsidRDefault="0053174F" w:rsidP="005317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Неудачи в борьбе с оппозицией вскрылись летом 1904 г., когда был убит министр внутренних дел В.К. Плеве. Сторонник решительных мер в противостоянии с либеральной и социалистической оппозицией, он не смог защитить не только государство, но и самого себя, от неудачи. Пришедший вскоре на пост министра внутренних дел Святополк-Мирский был настроен на диалог с земскими деятелями (иными словами, с представителями либеральной оппозиции), разрешил свернутые при Плеве земские совещания, чем дал толчок общественному обсуждению будущим (а точнее, необходимым, - тогда не было уверенности в их реализации) реформам</w:t>
      </w:r>
      <w:r>
        <w:rPr>
          <w:rStyle w:val="ab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3174F" w:rsidRDefault="0053174F" w:rsidP="005317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фоне нараставших проблем в Русско-японской войне и, соответственно, все усиливавшегося экономического напряжения (военные действия требовали больших финансовых затрат и перераспределения ресурсов из мирных областей экономики в военную сферу) власть пришла к выводу о необходимости некоторых реформ. Так, Святополк-Мирский, занявший пост министра внутренних дел, предложил ввести в Государственный совет представителей от населения (фактически, земских деятелей), но эта идея была отклонена в декабре 1904 г. на Особом совещании. Причиной тому был вывод участников данного совещания о невозможности ограничения самодержавной власти, которое непременно произошло бы в случае установления даже такого представительства. Некоторую роль сыграл также С.Ю. Витте, чьи действия привели к устранению пункта о введении народных представителей в Госсовет. Отсутствовали также положения о расширении прав земских деятелей</w:t>
      </w:r>
      <w:r>
        <w:rPr>
          <w:rStyle w:val="ab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>. Были отклонены также предложения умеренных земских деятелей (славянофильского направления) во главе с Д.Н. Шиповым и П.А. Гейденом, настаивавших на необходимости созыва законосовещательного (а не законодательного) Земского собора</w:t>
      </w:r>
      <w:r>
        <w:rPr>
          <w:rStyle w:val="ab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3174F" w:rsidRDefault="0053174F" w:rsidP="005317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Таким образом, на основании проведенного в данном параграфе исследования можно сделать следующие выводы:</w:t>
      </w:r>
    </w:p>
    <w:p w:rsidR="0053174F" w:rsidRDefault="0053174F" w:rsidP="005317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крестьянство было мощной силой в условиях России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413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века, но при этом практически не организованной. Если интеллигенция сформировала свои объединения уже к концу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413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в., то крестьянству еще только предстояло это сделать.</w:t>
      </w:r>
    </w:p>
    <w:p w:rsidR="0053174F" w:rsidRPr="0041336C" w:rsidRDefault="0053174F" w:rsidP="005317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на крестьянство сильнейшим образом подействовали события Первой русской революции и Русско-японской войны, а также соединенные с ними экономические и политические изменения, проблемы, кризисы. Все это заставило определенную часть крестьянства радикализироваться. </w:t>
      </w:r>
    </w:p>
    <w:p w:rsidR="0053174F" w:rsidRPr="00BE2E60" w:rsidRDefault="0053174F" w:rsidP="00BE2E60">
      <w:pPr>
        <w:spacing w:after="0" w:line="240" w:lineRule="auto"/>
        <w:ind w:left="4395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3174F" w:rsidRPr="00BE2E60" w:rsidSect="0063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078" w:rsidRDefault="004E4078" w:rsidP="006720A7">
      <w:pPr>
        <w:spacing w:after="0" w:line="240" w:lineRule="auto"/>
      </w:pPr>
      <w:r>
        <w:separator/>
      </w:r>
    </w:p>
  </w:endnote>
  <w:endnote w:type="continuationSeparator" w:id="1">
    <w:p w:rsidR="004E4078" w:rsidRDefault="004E4078" w:rsidP="0067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078" w:rsidRDefault="004E4078" w:rsidP="006720A7">
      <w:pPr>
        <w:spacing w:after="0" w:line="240" w:lineRule="auto"/>
      </w:pPr>
      <w:r>
        <w:separator/>
      </w:r>
    </w:p>
  </w:footnote>
  <w:footnote w:type="continuationSeparator" w:id="1">
    <w:p w:rsidR="004E4078" w:rsidRDefault="004E4078" w:rsidP="006720A7">
      <w:pPr>
        <w:spacing w:after="0" w:line="240" w:lineRule="auto"/>
      </w:pPr>
      <w:r>
        <w:continuationSeparator/>
      </w:r>
    </w:p>
  </w:footnote>
  <w:footnote w:id="2">
    <w:p w:rsidR="0053174F" w:rsidRPr="000B565B" w:rsidRDefault="0053174F" w:rsidP="0053174F">
      <w:pPr>
        <w:pStyle w:val="a9"/>
        <w:contextualSpacing/>
        <w:jc w:val="both"/>
        <w:rPr>
          <w:rFonts w:ascii="Times New Roman" w:hAnsi="Times New Roman"/>
        </w:rPr>
      </w:pPr>
      <w:r w:rsidRPr="000B565B">
        <w:rPr>
          <w:rStyle w:val="ab"/>
          <w:rFonts w:ascii="Times New Roman" w:hAnsi="Times New Roman"/>
        </w:rPr>
        <w:footnoteRef/>
      </w:r>
      <w:r w:rsidRPr="000B565B">
        <w:rPr>
          <w:rFonts w:ascii="Times New Roman" w:hAnsi="Times New Roman"/>
        </w:rPr>
        <w:t xml:space="preserve"> См.: Миронов Б.Н. Благосостояние населения и революции в имперской России. </w:t>
      </w:r>
      <w:r w:rsidRPr="000B565B">
        <w:rPr>
          <w:rFonts w:ascii="Times New Roman" w:hAnsi="Times New Roman"/>
          <w:lang w:val="en-US"/>
        </w:rPr>
        <w:t>XVIII</w:t>
      </w:r>
      <w:r w:rsidRPr="000B565B">
        <w:rPr>
          <w:rFonts w:ascii="Times New Roman" w:hAnsi="Times New Roman"/>
        </w:rPr>
        <w:t xml:space="preserve"> – начало </w:t>
      </w:r>
      <w:r w:rsidRPr="000B565B">
        <w:rPr>
          <w:rFonts w:ascii="Times New Roman" w:hAnsi="Times New Roman"/>
          <w:lang w:val="en-US"/>
        </w:rPr>
        <w:t>XX</w:t>
      </w:r>
      <w:r w:rsidRPr="000B565B">
        <w:rPr>
          <w:rFonts w:ascii="Times New Roman" w:hAnsi="Times New Roman"/>
        </w:rPr>
        <w:t xml:space="preserve"> в. – М.: Весь мир, 2012. – С. 441.  </w:t>
      </w:r>
    </w:p>
  </w:footnote>
  <w:footnote w:id="3">
    <w:p w:rsidR="0053174F" w:rsidRPr="000B565B" w:rsidRDefault="0053174F" w:rsidP="0053174F">
      <w:pPr>
        <w:pStyle w:val="a9"/>
        <w:contextualSpacing/>
        <w:jc w:val="both"/>
        <w:rPr>
          <w:rFonts w:ascii="Times New Roman" w:hAnsi="Times New Roman"/>
        </w:rPr>
      </w:pPr>
      <w:r w:rsidRPr="000B565B">
        <w:rPr>
          <w:rStyle w:val="ab"/>
          <w:rFonts w:ascii="Times New Roman" w:hAnsi="Times New Roman"/>
        </w:rPr>
        <w:footnoteRef/>
      </w:r>
      <w:r w:rsidRPr="000B565B">
        <w:rPr>
          <w:rFonts w:ascii="Times New Roman" w:hAnsi="Times New Roman"/>
        </w:rPr>
        <w:t xml:space="preserve"> См.: Балыбердин Ю.А. Возникновение и деятельность отделов Всероссийского крестьянского союща в Вятско-Камском регионе в 1905 году // Научные ведомости БелГУ. Серия: История. – 2007. - № 3. – С. 85 – 89. </w:t>
      </w:r>
    </w:p>
  </w:footnote>
  <w:footnote w:id="4">
    <w:p w:rsidR="0053174F" w:rsidRPr="000B565B" w:rsidRDefault="0053174F" w:rsidP="0053174F">
      <w:pPr>
        <w:pStyle w:val="a9"/>
        <w:contextualSpacing/>
        <w:jc w:val="both"/>
        <w:rPr>
          <w:rFonts w:ascii="Times New Roman" w:hAnsi="Times New Roman"/>
        </w:rPr>
      </w:pPr>
      <w:r w:rsidRPr="000B565B">
        <w:rPr>
          <w:rStyle w:val="ab"/>
          <w:rFonts w:ascii="Times New Roman" w:hAnsi="Times New Roman"/>
        </w:rPr>
        <w:footnoteRef/>
      </w:r>
      <w:r w:rsidRPr="000B565B">
        <w:rPr>
          <w:rFonts w:ascii="Times New Roman" w:hAnsi="Times New Roman"/>
        </w:rPr>
        <w:t xml:space="preserve"> Цит.по: Панова-Козочкина Т.В. «Крестьянские союзы» на Юге России в первые десятилетия </w:t>
      </w:r>
      <w:r w:rsidRPr="000B565B">
        <w:rPr>
          <w:rFonts w:ascii="Times New Roman" w:hAnsi="Times New Roman"/>
          <w:lang w:val="en-US"/>
        </w:rPr>
        <w:t>XX</w:t>
      </w:r>
      <w:r w:rsidRPr="000B565B">
        <w:rPr>
          <w:rFonts w:ascii="Times New Roman" w:hAnsi="Times New Roman"/>
        </w:rPr>
        <w:t xml:space="preserve"> века как способ выражения и защиты социальных интересов // История государства и права. – 2015. - № 6. – С. 47 – 53. </w:t>
      </w:r>
    </w:p>
  </w:footnote>
  <w:footnote w:id="5">
    <w:p w:rsidR="0053174F" w:rsidRPr="000B565B" w:rsidRDefault="0053174F" w:rsidP="0053174F">
      <w:pPr>
        <w:pStyle w:val="a9"/>
        <w:contextualSpacing/>
        <w:jc w:val="both"/>
        <w:rPr>
          <w:rFonts w:ascii="Times New Roman" w:hAnsi="Times New Roman"/>
        </w:rPr>
      </w:pPr>
      <w:r w:rsidRPr="000B565B">
        <w:rPr>
          <w:rStyle w:val="ab"/>
          <w:rFonts w:ascii="Times New Roman" w:hAnsi="Times New Roman"/>
        </w:rPr>
        <w:footnoteRef/>
      </w:r>
      <w:r w:rsidRPr="000B565B">
        <w:rPr>
          <w:rFonts w:ascii="Times New Roman" w:hAnsi="Times New Roman"/>
        </w:rPr>
        <w:t xml:space="preserve"> См.: Бундак Е.А. К вопросу об отношении Всероссийского крестьянского союза к религии и церкви: некоторые аспекты // Государство, общество, Церковь в истории России </w:t>
      </w:r>
      <w:r w:rsidRPr="000B565B">
        <w:rPr>
          <w:rFonts w:ascii="Times New Roman" w:hAnsi="Times New Roman"/>
          <w:lang w:val="en-US"/>
        </w:rPr>
        <w:t>XX</w:t>
      </w:r>
      <w:r w:rsidRPr="000B565B">
        <w:rPr>
          <w:rFonts w:ascii="Times New Roman" w:hAnsi="Times New Roman"/>
        </w:rPr>
        <w:t xml:space="preserve"> века. – 2014. - № 13. – С. 370 – 378. </w:t>
      </w:r>
    </w:p>
  </w:footnote>
  <w:footnote w:id="6">
    <w:p w:rsidR="0053174F" w:rsidRPr="000B565B" w:rsidRDefault="0053174F" w:rsidP="0053174F">
      <w:pPr>
        <w:pStyle w:val="a9"/>
        <w:contextualSpacing/>
        <w:jc w:val="both"/>
        <w:rPr>
          <w:rFonts w:ascii="Times New Roman" w:hAnsi="Times New Roman"/>
        </w:rPr>
      </w:pPr>
      <w:r w:rsidRPr="000B565B">
        <w:rPr>
          <w:rStyle w:val="ab"/>
          <w:rFonts w:ascii="Times New Roman" w:hAnsi="Times New Roman"/>
        </w:rPr>
        <w:footnoteRef/>
      </w:r>
      <w:r w:rsidRPr="000B565B">
        <w:rPr>
          <w:rFonts w:ascii="Times New Roman" w:hAnsi="Times New Roman"/>
        </w:rPr>
        <w:t xml:space="preserve"> См.: Тихонов А.И. История отечественного государства и права. – М.: РИОР, 2009. –С. 97. </w:t>
      </w:r>
    </w:p>
  </w:footnote>
  <w:footnote w:id="7">
    <w:p w:rsidR="0053174F" w:rsidRPr="000B565B" w:rsidRDefault="0053174F" w:rsidP="0053174F">
      <w:pPr>
        <w:pStyle w:val="a9"/>
        <w:contextualSpacing/>
        <w:jc w:val="both"/>
        <w:rPr>
          <w:rFonts w:ascii="Times New Roman" w:hAnsi="Times New Roman"/>
        </w:rPr>
      </w:pPr>
      <w:r w:rsidRPr="000B565B">
        <w:rPr>
          <w:rStyle w:val="ab"/>
          <w:rFonts w:ascii="Times New Roman" w:hAnsi="Times New Roman"/>
        </w:rPr>
        <w:footnoteRef/>
      </w:r>
      <w:r w:rsidRPr="000B565B">
        <w:rPr>
          <w:rFonts w:ascii="Times New Roman" w:hAnsi="Times New Roman"/>
        </w:rPr>
        <w:t xml:space="preserve"> См.: Витте С.Ю. Из архива С.Ю. Витте: воспоминания. Т.2. – СПб.: Санкт-Петербургский институт истории, Дмитрий Буланин. – С. 607 – 672. </w:t>
      </w:r>
    </w:p>
  </w:footnote>
  <w:footnote w:id="8">
    <w:p w:rsidR="0053174F" w:rsidRPr="000B565B" w:rsidRDefault="0053174F" w:rsidP="0053174F">
      <w:pPr>
        <w:pStyle w:val="a9"/>
        <w:contextualSpacing/>
        <w:jc w:val="both"/>
        <w:rPr>
          <w:rFonts w:ascii="Times New Roman" w:hAnsi="Times New Roman"/>
        </w:rPr>
      </w:pPr>
      <w:r w:rsidRPr="000B565B">
        <w:rPr>
          <w:rStyle w:val="ab"/>
          <w:rFonts w:ascii="Times New Roman" w:hAnsi="Times New Roman"/>
        </w:rPr>
        <w:footnoteRef/>
      </w:r>
      <w:r w:rsidRPr="000B565B">
        <w:rPr>
          <w:rFonts w:ascii="Times New Roman" w:hAnsi="Times New Roman"/>
        </w:rPr>
        <w:t xml:space="preserve"> См.: Шипов Д.Н. Воспоминания и думы о пережитом. – М.: РОССПЭН, 2007. – С. 141.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715C2"/>
    <w:multiLevelType w:val="hybridMultilevel"/>
    <w:tmpl w:val="12FCA338"/>
    <w:lvl w:ilvl="0" w:tplc="0CE0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20A7"/>
    <w:rsid w:val="00137940"/>
    <w:rsid w:val="002E1C80"/>
    <w:rsid w:val="004E4078"/>
    <w:rsid w:val="0053174F"/>
    <w:rsid w:val="006352BC"/>
    <w:rsid w:val="006720A7"/>
    <w:rsid w:val="007E67E4"/>
    <w:rsid w:val="009B6A93"/>
    <w:rsid w:val="00A5083E"/>
    <w:rsid w:val="00B1752F"/>
    <w:rsid w:val="00BE2E60"/>
    <w:rsid w:val="00C863F6"/>
    <w:rsid w:val="00DA6DE8"/>
    <w:rsid w:val="00E4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6720A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6720A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67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endnote text"/>
    <w:basedOn w:val="a"/>
    <w:link w:val="a7"/>
    <w:semiHidden/>
    <w:rsid w:val="00672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6720A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basedOn w:val="a0"/>
    <w:semiHidden/>
    <w:rsid w:val="006720A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E2E6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E2E6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E2E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A30B-71A2-40DD-AB4F-32EEC77B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1638</Words>
  <Characters>9341</Characters>
  <Application>Microsoft Office Word</Application>
  <DocSecurity>0</DocSecurity>
  <Lines>77</Lines>
  <Paragraphs>21</Paragraphs>
  <ScaleCrop>false</ScaleCrop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2021-12-10T09:07:00Z</dcterms:created>
  <dcterms:modified xsi:type="dcterms:W3CDTF">2022-11-28T19:30:00Z</dcterms:modified>
</cp:coreProperties>
</file>