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DB" w:rsidRPr="00C233FC" w:rsidRDefault="003C71DB">
      <w:pPr>
        <w:rPr>
          <w:rFonts w:ascii="Times New Roman" w:hAnsi="Times New Roman"/>
          <w:sz w:val="28"/>
          <w:szCs w:val="28"/>
        </w:rPr>
      </w:pPr>
    </w:p>
    <w:p w:rsidR="003C71DB" w:rsidRPr="00C233FC" w:rsidRDefault="00330EEE" w:rsidP="00C233FC">
      <w:pPr>
        <w:jc w:val="center"/>
        <w:rPr>
          <w:rFonts w:ascii="Times New Roman" w:hAnsi="Times New Roman"/>
          <w:b/>
          <w:sz w:val="28"/>
          <w:szCs w:val="28"/>
          <w:lang w:val="ru-RU"/>
        </w:rPr>
      </w:pPr>
      <w:r w:rsidRPr="00C233FC">
        <w:rPr>
          <w:rFonts w:ascii="Times New Roman" w:hAnsi="Times New Roman"/>
          <w:b/>
          <w:sz w:val="28"/>
          <w:szCs w:val="28"/>
          <w:lang w:val="ru-RU"/>
        </w:rPr>
        <w:t>История мировой литературы в одной книге</w:t>
      </w:r>
    </w:p>
    <w:p w:rsidR="00AC69E4" w:rsidRPr="00C233FC" w:rsidRDefault="00AC69E4" w:rsidP="00AC69E4">
      <w:pPr>
        <w:rPr>
          <w:rFonts w:ascii="Times New Roman" w:hAnsi="Times New Roman"/>
          <w:sz w:val="28"/>
          <w:szCs w:val="28"/>
          <w:lang w:val="ru-RU"/>
        </w:rPr>
      </w:pPr>
    </w:p>
    <w:p w:rsidR="00AC69E4" w:rsidRPr="00C233FC" w:rsidRDefault="00AC69E4" w:rsidP="00AC69E4">
      <w:pPr>
        <w:jc w:val="right"/>
        <w:rPr>
          <w:rFonts w:ascii="Times New Roman" w:hAnsi="Times New Roman"/>
          <w:b/>
          <w:sz w:val="28"/>
          <w:szCs w:val="28"/>
          <w:lang w:val="ru-RU"/>
        </w:rPr>
      </w:pPr>
      <w:r w:rsidRPr="00C233FC">
        <w:rPr>
          <w:rFonts w:ascii="Times New Roman" w:hAnsi="Times New Roman"/>
          <w:b/>
          <w:sz w:val="28"/>
          <w:szCs w:val="28"/>
          <w:lang w:val="ru-RU"/>
        </w:rPr>
        <w:t>Одинаев</w:t>
      </w:r>
      <w:r w:rsidR="00C233FC">
        <w:rPr>
          <w:rFonts w:ascii="Times New Roman" w:hAnsi="Times New Roman"/>
          <w:b/>
          <w:sz w:val="28"/>
          <w:szCs w:val="28"/>
          <w:lang w:val="ru-RU"/>
        </w:rPr>
        <w:t xml:space="preserve"> </w:t>
      </w:r>
      <w:r w:rsidRPr="00C233FC">
        <w:rPr>
          <w:rFonts w:ascii="Times New Roman" w:hAnsi="Times New Roman"/>
          <w:b/>
          <w:sz w:val="28"/>
          <w:szCs w:val="28"/>
          <w:lang w:val="ru-RU"/>
        </w:rPr>
        <w:t>Туйчи</w:t>
      </w:r>
      <w:r w:rsidR="00C233FC">
        <w:rPr>
          <w:rFonts w:ascii="Times New Roman" w:hAnsi="Times New Roman"/>
          <w:b/>
          <w:sz w:val="28"/>
          <w:szCs w:val="28"/>
          <w:lang w:val="ru-RU"/>
        </w:rPr>
        <w:t xml:space="preserve"> </w:t>
      </w:r>
      <w:r w:rsidRPr="00C233FC">
        <w:rPr>
          <w:rFonts w:ascii="Times New Roman" w:hAnsi="Times New Roman"/>
          <w:b/>
          <w:sz w:val="28"/>
          <w:szCs w:val="28"/>
          <w:lang w:val="ru-RU"/>
        </w:rPr>
        <w:t>Бахтиерович</w:t>
      </w:r>
    </w:p>
    <w:p w:rsidR="00AC69E4" w:rsidRPr="00C233FC" w:rsidRDefault="00AC69E4" w:rsidP="00AC69E4">
      <w:pPr>
        <w:jc w:val="right"/>
        <w:rPr>
          <w:rFonts w:ascii="Times New Roman" w:hAnsi="Times New Roman"/>
          <w:sz w:val="28"/>
          <w:szCs w:val="28"/>
          <w:lang w:val="ru-RU"/>
        </w:rPr>
      </w:pPr>
      <w:r w:rsidRPr="00C233FC">
        <w:rPr>
          <w:rFonts w:ascii="Times New Roman" w:hAnsi="Times New Roman"/>
          <w:sz w:val="28"/>
          <w:szCs w:val="28"/>
          <w:lang w:val="ru-RU"/>
        </w:rPr>
        <w:t>Студент 1 курса филологического</w:t>
      </w:r>
    </w:p>
    <w:p w:rsidR="00AC69E4" w:rsidRPr="00C233FC" w:rsidRDefault="00AC69E4" w:rsidP="00AC69E4">
      <w:pPr>
        <w:jc w:val="right"/>
        <w:rPr>
          <w:rFonts w:ascii="Times New Roman" w:hAnsi="Times New Roman"/>
          <w:sz w:val="28"/>
          <w:szCs w:val="28"/>
          <w:lang w:val="ru-RU"/>
        </w:rPr>
      </w:pPr>
      <w:r w:rsidRPr="00C233FC">
        <w:rPr>
          <w:rFonts w:ascii="Times New Roman" w:hAnsi="Times New Roman"/>
          <w:sz w:val="28"/>
          <w:szCs w:val="28"/>
          <w:lang w:val="ru-RU"/>
        </w:rPr>
        <w:t>Факультета русских и родственных</w:t>
      </w:r>
    </w:p>
    <w:p w:rsidR="00AC69E4" w:rsidRPr="00C233FC" w:rsidRDefault="00AC69E4" w:rsidP="00AC69E4">
      <w:pPr>
        <w:jc w:val="right"/>
        <w:rPr>
          <w:rFonts w:ascii="Times New Roman" w:hAnsi="Times New Roman"/>
          <w:sz w:val="28"/>
          <w:szCs w:val="28"/>
          <w:lang w:val="ru-RU"/>
        </w:rPr>
      </w:pPr>
      <w:r w:rsidRPr="00C233FC">
        <w:rPr>
          <w:rFonts w:ascii="Times New Roman" w:hAnsi="Times New Roman"/>
          <w:sz w:val="28"/>
          <w:szCs w:val="28"/>
          <w:lang w:val="ru-RU"/>
        </w:rPr>
        <w:t>языков Термезского</w:t>
      </w:r>
      <w:r w:rsidR="00C233FC">
        <w:rPr>
          <w:rFonts w:ascii="Times New Roman" w:hAnsi="Times New Roman"/>
          <w:sz w:val="28"/>
          <w:szCs w:val="28"/>
          <w:lang w:val="ru-RU"/>
        </w:rPr>
        <w:t xml:space="preserve"> </w:t>
      </w:r>
      <w:r w:rsidRPr="00C233FC">
        <w:rPr>
          <w:rFonts w:ascii="Times New Roman" w:hAnsi="Times New Roman"/>
          <w:sz w:val="28"/>
          <w:szCs w:val="28"/>
          <w:lang w:val="ru-RU"/>
        </w:rPr>
        <w:t>государственного</w:t>
      </w:r>
    </w:p>
    <w:p w:rsidR="00AC69E4" w:rsidRPr="00C233FC" w:rsidRDefault="00AC69E4" w:rsidP="00AC69E4">
      <w:pPr>
        <w:jc w:val="right"/>
        <w:rPr>
          <w:rFonts w:ascii="Times New Roman" w:hAnsi="Times New Roman"/>
          <w:sz w:val="28"/>
          <w:szCs w:val="28"/>
          <w:lang w:val="ru-RU"/>
        </w:rPr>
      </w:pPr>
      <w:r w:rsidRPr="00C233FC">
        <w:rPr>
          <w:rFonts w:ascii="Times New Roman" w:hAnsi="Times New Roman"/>
          <w:sz w:val="28"/>
          <w:szCs w:val="28"/>
          <w:lang w:val="ru-RU"/>
        </w:rPr>
        <w:t>университета</w:t>
      </w:r>
    </w:p>
    <w:p w:rsidR="00AC69E4" w:rsidRPr="00C233FC" w:rsidRDefault="00AC69E4" w:rsidP="00AC69E4">
      <w:pPr>
        <w:jc w:val="right"/>
        <w:rPr>
          <w:rFonts w:ascii="Times New Roman" w:hAnsi="Times New Roman"/>
          <w:b/>
          <w:sz w:val="28"/>
          <w:szCs w:val="28"/>
          <w:lang w:val="ru-RU"/>
        </w:rPr>
      </w:pPr>
      <w:r w:rsidRPr="00C233FC">
        <w:rPr>
          <w:rFonts w:ascii="Times New Roman" w:hAnsi="Times New Roman"/>
          <w:sz w:val="28"/>
          <w:szCs w:val="28"/>
          <w:lang w:val="ru-RU"/>
        </w:rPr>
        <w:t>научный руководитель</w:t>
      </w:r>
      <w:r w:rsidRPr="00C233FC">
        <w:rPr>
          <w:rFonts w:ascii="Times New Roman" w:hAnsi="Times New Roman"/>
          <w:b/>
          <w:sz w:val="28"/>
          <w:szCs w:val="28"/>
          <w:lang w:val="ru-RU"/>
        </w:rPr>
        <w:t>-Ходжакулова</w:t>
      </w:r>
    </w:p>
    <w:p w:rsidR="003C71DB" w:rsidRPr="00C233FC" w:rsidRDefault="00AC69E4" w:rsidP="00AC69E4">
      <w:pPr>
        <w:jc w:val="right"/>
        <w:rPr>
          <w:rFonts w:ascii="Times New Roman" w:hAnsi="Times New Roman"/>
          <w:sz w:val="28"/>
          <w:szCs w:val="28"/>
          <w:lang w:val="ru-RU"/>
        </w:rPr>
      </w:pPr>
      <w:r w:rsidRPr="00C233FC">
        <w:rPr>
          <w:rFonts w:ascii="Times New Roman" w:hAnsi="Times New Roman"/>
          <w:b/>
          <w:sz w:val="28"/>
          <w:szCs w:val="28"/>
          <w:lang w:val="ru-RU"/>
        </w:rPr>
        <w:t>Шахло</w:t>
      </w:r>
      <w:r w:rsidR="00C233FC">
        <w:rPr>
          <w:rFonts w:ascii="Times New Roman" w:hAnsi="Times New Roman"/>
          <w:b/>
          <w:sz w:val="28"/>
          <w:szCs w:val="28"/>
          <w:lang w:val="ru-RU"/>
        </w:rPr>
        <w:t xml:space="preserve"> </w:t>
      </w:r>
      <w:r w:rsidRPr="00C233FC">
        <w:rPr>
          <w:rFonts w:ascii="Times New Roman" w:hAnsi="Times New Roman"/>
          <w:b/>
          <w:sz w:val="28"/>
          <w:szCs w:val="28"/>
          <w:lang w:val="ru-RU"/>
        </w:rPr>
        <w:t>Аскаровна</w:t>
      </w:r>
    </w:p>
    <w:p w:rsidR="003C71DB" w:rsidRPr="00C233FC" w:rsidRDefault="003C71DB">
      <w:pPr>
        <w:rPr>
          <w:rFonts w:ascii="Times New Roman" w:hAnsi="Times New Roman"/>
          <w:sz w:val="28"/>
          <w:szCs w:val="28"/>
          <w:lang w:val="ru-RU"/>
        </w:rPr>
      </w:pPr>
    </w:p>
    <w:p w:rsidR="003C71DB" w:rsidRPr="00C233FC" w:rsidRDefault="00330EEE">
      <w:pPr>
        <w:rPr>
          <w:rFonts w:ascii="Times New Roman" w:hAnsi="Times New Roman"/>
          <w:sz w:val="28"/>
          <w:szCs w:val="28"/>
          <w:lang w:val="ru-RU"/>
        </w:rPr>
      </w:pPr>
      <w:r w:rsidRPr="00C233FC">
        <w:rPr>
          <w:rFonts w:ascii="Times New Roman" w:hAnsi="Times New Roman"/>
          <w:b/>
          <w:sz w:val="28"/>
          <w:szCs w:val="28"/>
          <w:lang w:val="ru-RU"/>
        </w:rPr>
        <w:t>Аннотация</w:t>
      </w:r>
      <w:r w:rsidRPr="00C233FC">
        <w:rPr>
          <w:rFonts w:ascii="Times New Roman" w:hAnsi="Times New Roman"/>
          <w:sz w:val="28"/>
          <w:szCs w:val="28"/>
          <w:lang w:val="ru-RU"/>
        </w:rPr>
        <w:t>: Этот учебное пособие доктора филологических наук, профессора А. Лукова «История литературы: Зарубежная литература от истоков до наших дней», изданное с грифом Министерства образования и науки Российской Федерации, — явление по-своему интересное: пока никто из современных ученых и педагогов высшей школы не создал такого учебника, в котором вся мировая литература вместилась бы в одной книге. Решая задачу представить мировой литературный процесс как целое, А. Луков во введении и заключении изложил теорию истории литературы, опираясь на историко-теоретический научный метод филологического исследования и подход в разработке которых он занимает лидирующие позиции. Это свойственная часть учебного пособия.</w:t>
      </w:r>
    </w:p>
    <w:p w:rsidR="003C71DB" w:rsidRPr="00C233FC" w:rsidRDefault="00330EEE">
      <w:pPr>
        <w:rPr>
          <w:rFonts w:ascii="Times New Roman" w:hAnsi="Times New Roman"/>
          <w:sz w:val="28"/>
          <w:szCs w:val="28"/>
          <w:lang w:val="ru-RU"/>
        </w:rPr>
      </w:pPr>
      <w:r w:rsidRPr="00C233FC">
        <w:rPr>
          <w:rFonts w:ascii="Times New Roman" w:hAnsi="Times New Roman"/>
          <w:b/>
          <w:sz w:val="28"/>
          <w:szCs w:val="28"/>
          <w:lang w:val="ru-RU"/>
        </w:rPr>
        <w:t>Ключевые слова</w:t>
      </w:r>
      <w:r w:rsidRPr="00C233FC">
        <w:rPr>
          <w:rFonts w:ascii="Times New Roman" w:hAnsi="Times New Roman"/>
          <w:sz w:val="28"/>
          <w:szCs w:val="28"/>
          <w:lang w:val="ru-RU"/>
        </w:rPr>
        <w:t>: средневековье, религия, метофизика, просвещение, мифология, фольклор, рыцарские романы, мыслители и учёные, литература возрождения, футуризм, экспрессионизм.</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Структура учебного пособия, отличается стройностью, последовательностью и гармоничностью. При всем многообразии конкретного материала в нем можно легко ориентироваться.</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lastRenderedPageBreak/>
        <w:t xml:space="preserve">      В культуру </w:t>
      </w:r>
      <w:r w:rsidRPr="00C233FC">
        <w:rPr>
          <w:rFonts w:ascii="Times New Roman" w:hAnsi="Times New Roman"/>
          <w:sz w:val="28"/>
          <w:szCs w:val="28"/>
        </w:rPr>
        <w:t>XVIII</w:t>
      </w:r>
      <w:r w:rsidRPr="00C233FC">
        <w:rPr>
          <w:rFonts w:ascii="Times New Roman" w:hAnsi="Times New Roman"/>
          <w:sz w:val="28"/>
          <w:szCs w:val="28"/>
          <w:lang w:val="ru-RU"/>
        </w:rPr>
        <w:t xml:space="preserve"> век вошел под названием "век Просвещения", или "век Разума". "Просвещение" — такое же обозначение культурной эпохи, как "античность", "средневековье" или "Возрождение", то есть у этого термина самый широкий смысл. Просвещение создало свою особую картину мира, особую идеологию, на основе которой возник новый этап в искусствах.</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Современное сознание начинается, по словам М. Вебера, с разделения самодостаточного смысла, который содержался в религии и метафизике, на три автономных сферы: науку, мораль, искусство.Они выделились, когда рухнуло единое мировоззрение, предлагавшееся религией и метафизикой. </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Проблематика, унаследованная от этих старых подходов к миру, начала выстраиваться на основе новых критериев: истины, права, подлинности или красоты. Каждой сфере культуры отныне соответствовала определенная профессия, и все возникавшие в ней проблемы отдавались на рассмотрение специалистам. </w:t>
      </w:r>
    </w:p>
    <w:p w:rsidR="003C71DB" w:rsidRPr="00C233FC" w:rsidRDefault="00330EEE" w:rsidP="00C233FC">
      <w:pPr>
        <w:ind w:firstLine="720"/>
        <w:rPr>
          <w:rFonts w:ascii="Times New Roman" w:hAnsi="Times New Roman"/>
          <w:sz w:val="28"/>
          <w:szCs w:val="28"/>
          <w:lang w:val="ru-RU"/>
        </w:rPr>
      </w:pPr>
      <w:r w:rsidRPr="00C233FC">
        <w:rPr>
          <w:rFonts w:ascii="Times New Roman" w:hAnsi="Times New Roman"/>
          <w:sz w:val="28"/>
          <w:szCs w:val="28"/>
          <w:lang w:val="ru-RU"/>
        </w:rPr>
        <w:t>Мы еще слишком близко стоим к этой эпохе, и оценки места и роли Просвещения еще будут уточняться в развернувшихся ныне спорах, но для понимания искусства Просвещения важно еще раз подчеркнуть две вещи: облегченное, чересчур узкое представление о человеке как о сумме внешних воздействий со стороны природы и общества и утопичность надежд на то, что разъяснение человеку его истинных интересов приведет к быстрой реформе общества на основе совершенствования отдельной личности.</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Хотя в истории России </w:t>
      </w:r>
      <w:r w:rsidRPr="00C233FC">
        <w:rPr>
          <w:rFonts w:ascii="Times New Roman" w:hAnsi="Times New Roman"/>
          <w:sz w:val="28"/>
          <w:szCs w:val="28"/>
        </w:rPr>
        <w:t>XVIII</w:t>
      </w:r>
      <w:r w:rsidRPr="00C233FC">
        <w:rPr>
          <w:rFonts w:ascii="Times New Roman" w:hAnsi="Times New Roman"/>
          <w:sz w:val="28"/>
          <w:szCs w:val="28"/>
          <w:lang w:val="ru-RU"/>
        </w:rPr>
        <w:t xml:space="preserve"> столетие поистине можно назвать с полным правом судьбоносным. Оно стало временем коренных перемен, которые были вызваны осуществлением петровских реформ. Петр </w:t>
      </w:r>
      <w:r w:rsidRPr="00C233FC">
        <w:rPr>
          <w:rFonts w:ascii="Times New Roman" w:hAnsi="Times New Roman"/>
          <w:sz w:val="28"/>
          <w:szCs w:val="28"/>
        </w:rPr>
        <w:t>I</w:t>
      </w:r>
      <w:r w:rsidRPr="00C233FC">
        <w:rPr>
          <w:rFonts w:ascii="Times New Roman" w:hAnsi="Times New Roman"/>
          <w:sz w:val="28"/>
          <w:szCs w:val="28"/>
          <w:lang w:val="ru-RU"/>
        </w:rPr>
        <w:t xml:space="preserve"> своими преобразованиями повернул круто Россию в сторону Запад. Для развития России и русской культуры данный поворот и его последствия стали предметом острого спора мыслителей и ученых, который разгорелся с особой силой в </w:t>
      </w:r>
      <w:r w:rsidRPr="00C233FC">
        <w:rPr>
          <w:rFonts w:ascii="Times New Roman" w:hAnsi="Times New Roman"/>
          <w:sz w:val="28"/>
          <w:szCs w:val="28"/>
        </w:rPr>
        <w:t>XIX</w:t>
      </w:r>
      <w:r w:rsidRPr="00C233FC">
        <w:rPr>
          <w:rFonts w:ascii="Times New Roman" w:hAnsi="Times New Roman"/>
          <w:sz w:val="28"/>
          <w:szCs w:val="28"/>
          <w:lang w:val="ru-RU"/>
        </w:rPr>
        <w:t>. веке и продолжается вплоть до настоящего времени.</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Приобщаясь к богатому культурному наследию Европы, русские деятели </w:t>
      </w:r>
      <w:r w:rsidRPr="00C233FC">
        <w:rPr>
          <w:rFonts w:ascii="Times New Roman" w:hAnsi="Times New Roman"/>
          <w:sz w:val="28"/>
          <w:szCs w:val="28"/>
        </w:rPr>
        <w:t>XVIII</w:t>
      </w:r>
      <w:r w:rsidRPr="00C233FC">
        <w:rPr>
          <w:rFonts w:ascii="Times New Roman" w:hAnsi="Times New Roman"/>
          <w:sz w:val="28"/>
          <w:szCs w:val="28"/>
          <w:lang w:val="ru-RU"/>
        </w:rPr>
        <w:t xml:space="preserve"> века опирались в то же время на коренные отечественные традиции, которые были накоплены за длительный предшествующий период художественно-исторического развития, на опыт, которым обладало </w:t>
      </w:r>
      <w:r w:rsidRPr="00C233FC">
        <w:rPr>
          <w:rFonts w:ascii="Times New Roman" w:hAnsi="Times New Roman"/>
          <w:sz w:val="28"/>
          <w:szCs w:val="28"/>
          <w:lang w:val="ru-RU"/>
        </w:rPr>
        <w:lastRenderedPageBreak/>
        <w:t xml:space="preserve">древнерусское искусство. Россия именно в силу этой глубокой преемственности в течение </w:t>
      </w:r>
      <w:r w:rsidRPr="00C233FC">
        <w:rPr>
          <w:rFonts w:ascii="Times New Roman" w:hAnsi="Times New Roman"/>
          <w:sz w:val="28"/>
          <w:szCs w:val="28"/>
        </w:rPr>
        <w:t>XVIII</w:t>
      </w:r>
      <w:r w:rsidRPr="00C233FC">
        <w:rPr>
          <w:rFonts w:ascii="Times New Roman" w:hAnsi="Times New Roman"/>
          <w:sz w:val="28"/>
          <w:szCs w:val="28"/>
          <w:lang w:val="ru-RU"/>
        </w:rPr>
        <w:t xml:space="preserve"> века сумела не только активное участие принять в общем процессе движения мировой культуры, но и создать свои национальные школы, которые утвердились прочно в музыке и театре, в живописи и архитектуре, в поэзии и в целом в литературе.</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В первом разделе учебного пособия проанализированы истоки литературы, такие как мифология, фольклор, первые литературные памятники Древнего Востока (Древнего Египта, Индии, Китая и др.). Найдено место для характеристики с филологической точки зрения Ветхого Завета, Авесты, «Махабхараты» (и ее самого известного раздела — «Бхагавадгиты»), «Книги перемен» древнекитайской.</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Во втором разделе охарактеризована античная литература (Гомер, лирика, трагедия и комедия и т. д.). В частности, проанализировано определение трагедии в «Поэтике» Аристотеля.</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Более интересным представляется раздел о средневековой литературе, особенно о рыцарском романе.</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Литература Предвозрождения представлена, прежде всего, творчеством Данте, анализом его «Божественной комедии», более детально представлено творчество Чосера и Вийона, что вполне резонно.</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Литература Возрождения и переходный период к </w:t>
      </w:r>
      <w:r w:rsidRPr="00C233FC">
        <w:rPr>
          <w:rFonts w:ascii="Times New Roman" w:hAnsi="Times New Roman"/>
          <w:sz w:val="28"/>
          <w:szCs w:val="28"/>
        </w:rPr>
        <w:t>XVII</w:t>
      </w:r>
      <w:r w:rsidRPr="00C233FC">
        <w:rPr>
          <w:rFonts w:ascii="Times New Roman" w:hAnsi="Times New Roman"/>
          <w:sz w:val="28"/>
          <w:szCs w:val="28"/>
          <w:lang w:val="ru-RU"/>
        </w:rPr>
        <w:t xml:space="preserve"> веку занимают особое место в учебном пособии. Особенно интересны обширные главы о Шекспире и Сервантесе, здесь содержатся мысли, которые привлекут внимание не только студентов, но и серьезных специалистов и педагогов.</w:t>
      </w:r>
    </w:p>
    <w:p w:rsidR="003C71DB" w:rsidRPr="00C233FC" w:rsidRDefault="003C71DB">
      <w:pPr>
        <w:rPr>
          <w:rFonts w:ascii="Times New Roman" w:hAnsi="Times New Roman"/>
          <w:sz w:val="28"/>
          <w:szCs w:val="28"/>
          <w:lang w:val="ru-RU"/>
        </w:rPr>
      </w:pP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Начиная с раздела о литературе </w:t>
      </w:r>
      <w:r w:rsidRPr="00C233FC">
        <w:rPr>
          <w:rFonts w:ascii="Times New Roman" w:hAnsi="Times New Roman"/>
          <w:sz w:val="28"/>
          <w:szCs w:val="28"/>
        </w:rPr>
        <w:t>XVII</w:t>
      </w:r>
      <w:r w:rsidRPr="00C233FC">
        <w:rPr>
          <w:rFonts w:ascii="Times New Roman" w:hAnsi="Times New Roman"/>
          <w:sz w:val="28"/>
          <w:szCs w:val="28"/>
          <w:lang w:val="ru-RU"/>
        </w:rPr>
        <w:t xml:space="preserve"> века большое место уделяется эстетике направлений и течений в литературе. Охарактеризованы эстетические теории барокко, классицизма, просвещения, предромантизма, романтизма, реализма, натурализма, символизма, эстетизма, неоромантизма, модернизма в его различных направлениях (футуризм, экспрессионизм, экзистенциализм и др.). </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lastRenderedPageBreak/>
        <w:t xml:space="preserve">     Взвешенные характеристики даны различным разновидностям реализма ХХ века, постмодернизму, массовой литературе. Но изложение эстетических теорий вовсе не заслоняет  чёткий материал, удивляющий своим многообразием. Хорошо представлены классические тексты: драматические произведения Лопе де Вега, Кальдерона, Корнеля, Расина, Мольера, сказки Перро, «Потерянный рай» Мильтона, хокку Басе, романы Дефо, Свифта, «Орлеанская девственница» и философские повести Вольтера, «Юлия, или Новая Элоиза», «Эмиль, или О воспитании», «Пигмалион», «Исповедь», трактаты Руссо, драмы Лессинга, Шиллера, лирика, драматургия, проза Гете, его «Фауст», «Генрих фон Офтердинген» Новалиса, «Крейслериана» и «Житейские воззрения кота Мура» Гофмана, лирика лейкистов, поэмы Байрона, поэзия Шелли, исторические романы Вальтера Скотта, «Рене» Шатобриана, лирика, драматургия и проза Гюго, романы Жорж Санд, Стендаля, Бальзака, новеллы Мериме, романы Диккенса, Теккерея, Флобера, «Цветы зла» Бодлера, проза Мопассана, Франса, Золя, поэзия Верлена, Рембо, маленькие драмы Метерлинка, «Портрет Дориана Грея» Уайльда, драмы Шоу, «Сирано де Бержерак» Ростана, «В поисках утраченного времени» Пруста, «Улисс» Джойса, притчи Кафки, проза Хемингуэя, «Мамаша Кураж и ее дети» Брехта, «Сто лет одиночества» Гарсиа Маркеса, «Имя розы» Эко и так далее. Это ещё не полный список.</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Несмотря на задачу уместить огромный материал в небольшой объем, А. Луков не забывает о социокультурном контексте, что важно для будущих филологов, да и само по себе и студентам.</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Конечно, можно было бы изложить историю литературы как, например, историю жанров. Может быть, это внёс бы ему большую целостность. Но А. Луков в теоретической части показал, что в теорию должен быть внесен исторический момент. Действительно, если на ранних этапах развития литература развивалась в основном через жанры, то на новых этапах, когда роль автора становится все более значительной, власть жанра спускается на второй план, и, следовательно, нужно менять сам перспектив описания литературного процесса. </w:t>
      </w:r>
    </w:p>
    <w:p w:rsidR="003C71DB" w:rsidRPr="00C233FC" w:rsidRDefault="00330EEE">
      <w:pPr>
        <w:rPr>
          <w:rFonts w:ascii="Times New Roman" w:hAnsi="Times New Roman"/>
          <w:sz w:val="28"/>
          <w:szCs w:val="28"/>
          <w:lang w:val="ru-RU"/>
        </w:rPr>
      </w:pPr>
      <w:r w:rsidRPr="00C233FC">
        <w:rPr>
          <w:rFonts w:ascii="Times New Roman" w:hAnsi="Times New Roman"/>
          <w:sz w:val="28"/>
          <w:szCs w:val="28"/>
          <w:lang w:val="ru-RU"/>
        </w:rPr>
        <w:t xml:space="preserve"> Учебное пособие А. Лукова уже широко используется в учебном процессе по всей стране, оно стало хорошим подспорьем для вузовской подготовки </w:t>
      </w:r>
      <w:r w:rsidRPr="00C233FC">
        <w:rPr>
          <w:rFonts w:ascii="Times New Roman" w:hAnsi="Times New Roman"/>
          <w:sz w:val="28"/>
          <w:szCs w:val="28"/>
          <w:lang w:val="ru-RU"/>
        </w:rPr>
        <w:lastRenderedPageBreak/>
        <w:t>будущих филологов, а также для студентов гуманитарных факультетов университетов и педагогических вузов, институтов культуры, театральных, где учебными планами предусмотрено обязательное или факультативное изучение истории зарубежной литературы в течение одного-двух лет. Он полностью соответствует обновленному и ныне действующему ГОС ВПО по специальности «Филология». Но одновременно это и вклад в науку, в разработку общей концепции мирового литературного процесса.</w:t>
      </w:r>
    </w:p>
    <w:p w:rsidR="003C71DB" w:rsidRPr="00C233FC" w:rsidRDefault="00330EEE">
      <w:pPr>
        <w:rPr>
          <w:rFonts w:ascii="Times New Roman" w:hAnsi="Times New Roman"/>
          <w:b/>
          <w:sz w:val="28"/>
          <w:szCs w:val="28"/>
          <w:lang w:val="ru-RU"/>
        </w:rPr>
      </w:pPr>
      <w:r w:rsidRPr="00C233FC">
        <w:rPr>
          <w:rFonts w:ascii="Times New Roman" w:hAnsi="Times New Roman"/>
          <w:b/>
          <w:sz w:val="28"/>
          <w:szCs w:val="28"/>
          <w:lang w:val="ru-RU"/>
        </w:rPr>
        <w:t>Литература:</w:t>
      </w:r>
    </w:p>
    <w:p w:rsidR="003C71DB" w:rsidRPr="00C233FC" w:rsidRDefault="00330EEE">
      <w:pPr>
        <w:rPr>
          <w:rFonts w:ascii="Times New Roman" w:hAnsi="Times New Roman"/>
          <w:sz w:val="28"/>
          <w:szCs w:val="28"/>
        </w:rPr>
      </w:pPr>
      <w:r w:rsidRPr="00C233FC">
        <w:rPr>
          <w:rFonts w:ascii="Times New Roman" w:hAnsi="Times New Roman"/>
          <w:sz w:val="28"/>
          <w:szCs w:val="28"/>
          <w:lang w:val="ru-RU"/>
        </w:rPr>
        <w:t xml:space="preserve">1. Луков А. История литературы: Зарубежная литература от истоков до наших дней. </w:t>
      </w:r>
      <w:r w:rsidRPr="00C233FC">
        <w:rPr>
          <w:rFonts w:ascii="Times New Roman" w:hAnsi="Times New Roman"/>
          <w:sz w:val="28"/>
          <w:szCs w:val="28"/>
        </w:rPr>
        <w:t>2-е изд., дораб. М.: Academia, 2005.</w:t>
      </w:r>
    </w:p>
    <w:p w:rsidR="003C71DB" w:rsidRPr="00C233FC" w:rsidRDefault="003C71DB">
      <w:pPr>
        <w:rPr>
          <w:rFonts w:ascii="Times New Roman" w:hAnsi="Times New Roman"/>
          <w:sz w:val="28"/>
          <w:szCs w:val="28"/>
        </w:rPr>
      </w:pPr>
    </w:p>
    <w:p w:rsidR="003C71DB" w:rsidRPr="00C233FC" w:rsidRDefault="003C71DB">
      <w:pPr>
        <w:rPr>
          <w:rFonts w:ascii="Times New Roman" w:hAnsi="Times New Roman"/>
          <w:sz w:val="28"/>
          <w:szCs w:val="28"/>
        </w:rPr>
      </w:pPr>
      <w:bookmarkStart w:id="0" w:name="_GoBack"/>
      <w:bookmarkEnd w:id="0"/>
    </w:p>
    <w:sectPr w:rsidR="003C71DB" w:rsidRPr="00C233FC" w:rsidSect="00A819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A16" w:rsidRDefault="00D70A16">
      <w:pPr>
        <w:spacing w:after="0" w:line="240" w:lineRule="auto"/>
      </w:pPr>
      <w:r>
        <w:separator/>
      </w:r>
    </w:p>
  </w:endnote>
  <w:endnote w:type="continuationSeparator" w:id="1">
    <w:p w:rsidR="00D70A16" w:rsidRDefault="00D70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DB" w:rsidRDefault="003C71D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A16" w:rsidRDefault="00D70A16">
      <w:pPr>
        <w:spacing w:after="0" w:line="240" w:lineRule="auto"/>
      </w:pPr>
      <w:r>
        <w:separator/>
      </w:r>
    </w:p>
  </w:footnote>
  <w:footnote w:type="continuationSeparator" w:id="1">
    <w:p w:rsidR="00D70A16" w:rsidRDefault="00D70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DB" w:rsidRDefault="003C71DB">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ShadeFormData/>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1DB"/>
    <w:rsid w:val="00330EEE"/>
    <w:rsid w:val="003C71DB"/>
    <w:rsid w:val="00A81976"/>
    <w:rsid w:val="00AC69E4"/>
    <w:rsid w:val="00C233FC"/>
    <w:rsid w:val="00D70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76"/>
    <w:pPr>
      <w:spacing w:after="200" w:line="276" w:lineRule="auto"/>
    </w:pPr>
    <w:rPr>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8</dc:creator>
  <cp:lastModifiedBy>Пользователь</cp:lastModifiedBy>
  <cp:revision>2</cp:revision>
  <dcterms:created xsi:type="dcterms:W3CDTF">2023-02-17T09:00:00Z</dcterms:created>
  <dcterms:modified xsi:type="dcterms:W3CDTF">2023-02-17T09:00:00Z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5efdd6c241ff4e78a475ca01ac58f9f6</vt:lpwstr>
  </property>
</Properties>
</file>